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40" w:lineRule="auto"/>
        <w:ind w:right="19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REGULAMIN KONKURSU INICJATYW ODDOLNYCH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highlight w:val="white"/>
          <w:rtl w:val="0"/>
        </w:rPr>
        <w:t xml:space="preserve">w ramach projektu “Zielone okno transformacji”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1.  Postanowienia ogólne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536"/>
          <w:tab w:val="right" w:leader="none" w:pos="9072"/>
        </w:tabs>
        <w:spacing w:line="240" w:lineRule="auto"/>
        <w:ind w:left="720" w:hanging="360"/>
        <w:jc w:val="both"/>
        <w:rPr>
          <w:i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Głównym celem przedsięwzięcia jest wsparcie przez Stowarzyszenie MOST w ramach projektu dofinansowanego </w:t>
      </w:r>
      <w:r w:rsidDel="00000000" w:rsidR="00000000" w:rsidRPr="00000000">
        <w:rPr>
          <w:i w:val="1"/>
          <w:color w:val="000000"/>
          <w:rtl w:val="0"/>
        </w:rPr>
        <w:t xml:space="preserve">ze środków Unii Europejskiej w ramach </w:t>
      </w:r>
      <w:r w:rsidDel="00000000" w:rsidR="00000000" w:rsidRPr="00000000">
        <w:rPr>
          <w:color w:val="000000"/>
          <w:rtl w:val="0"/>
        </w:rPr>
        <w:t xml:space="preserve">Funduszy Europejskich dla Śląskiego 2021-2027</w:t>
      </w:r>
      <w:r w:rsidDel="00000000" w:rsidR="00000000" w:rsidRPr="00000000">
        <w:rPr>
          <w:i w:val="1"/>
          <w:color w:val="000000"/>
          <w:rtl w:val="0"/>
        </w:rPr>
        <w:t xml:space="preserve"> (Działanie 10.24 </w:t>
      </w:r>
      <w:r w:rsidDel="00000000" w:rsidR="00000000" w:rsidRPr="00000000">
        <w:rPr>
          <w:color w:val="000000"/>
          <w:rtl w:val="0"/>
        </w:rPr>
        <w:t xml:space="preserve">Włączenie społeczne - wzmocnienie procesu sprawiedliwej transformacji)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inicjatyw oddolnych o charakterze non-profit, które zostaną zaproponowane i zrealizowane przez mieszkańców Bytomia przy wsparciu Stowarzyszenia MOST. Realizacja inicjatyw oddolnych ma za zadanie zwiększyć zaangażowanie mieszkańców w sprawy miasta, </w:t>
      </w:r>
      <w:r w:rsidDel="00000000" w:rsidR="00000000" w:rsidRPr="00000000">
        <w:rPr>
          <w:color w:val="222222"/>
          <w:highlight w:val="white"/>
          <w:rtl w:val="0"/>
        </w:rPr>
        <w:t xml:space="preserve">z pełnym oddaniem im sprawstwa.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894715</wp:posOffset>
            </wp:positionH>
            <wp:positionV relativeFrom="paragraph">
              <wp:posOffset>10073640</wp:posOffset>
            </wp:positionV>
            <wp:extent cx="5761355" cy="255905"/>
            <wp:effectExtent b="0" l="0" r="0" t="0"/>
            <wp:wrapNone/>
            <wp:docPr id="3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559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894715</wp:posOffset>
            </wp:positionH>
            <wp:positionV relativeFrom="paragraph">
              <wp:posOffset>10073640</wp:posOffset>
            </wp:positionV>
            <wp:extent cx="5761355" cy="255905"/>
            <wp:effectExtent b="0" l="0" r="0" t="0"/>
            <wp:wrapNone/>
            <wp:docPr id="3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559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Inicjatywy oddolne będą realizowane w oparciu o dziesięć pakietów rozwoju lokalnego. Na każdy z pakietów przeznaczona jest kwota w wysokości maksymalnie 6 000,00 (sześć tysięcy złotych brutto). Wydatki będą ponoszone przez Stowarzyszenie MOST (wsparcie nie ma charakteru regrantingu).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Inicjatywy oddolne będą zgłaszane przez Grupy Inicjatywne za pośrednictwem formularzy zgłoszeniowych (załącznik do Regulaminu Konkursu Inicjatyw Oddolnych nr 1) i będą wybierane na podstawie oceny konkursowej przeprowadzonej przez Komisję konkursową (przedstawiciel lidera, partnera oraz dwóch ekspertów).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We wsparciu mogą uczestniczyć wyłącznie osoby, które są uczestnikami/czkami projektu i korzystały wcześniej ze wsparcia w ramach którego została wypracowana analiza potrzeb i pomysł na inicjatywę. 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Inicjatywę będzie mogła złożyć grupa min 5 uczestników (dopuszcza się udział osób nie uczestniczących wcześniej w projekcie jedynie jako osób dodatkowych)</w:t>
      </w:r>
    </w:p>
    <w:p w:rsidR="00000000" w:rsidDel="00000000" w:rsidP="00000000" w:rsidRDefault="00000000" w:rsidRPr="00000000" w14:paraId="0000000A">
      <w:pPr>
        <w:spacing w:after="120" w:line="240" w:lineRule="auto"/>
        <w:ind w:left="142" w:firstLine="0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240" w:lineRule="auto"/>
        <w:ind w:left="567" w:hanging="42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2. Terminy i składanie wniosków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567" w:hanging="425"/>
        <w:jc w:val="both"/>
        <w:rPr/>
      </w:pPr>
      <w:r w:rsidDel="00000000" w:rsidR="00000000" w:rsidRPr="00000000">
        <w:rPr>
          <w:color w:val="000000"/>
          <w:rtl w:val="0"/>
        </w:rPr>
        <w:t xml:space="preserve">Termin składania formularzy zgłoszeniowych do pierwszej tury inicjatyw oddolnych ( 5 inicjatyw oddolnych) odbędzie się </w:t>
      </w:r>
      <w:r w:rsidDel="00000000" w:rsidR="00000000" w:rsidRPr="00000000">
        <w:rPr>
          <w:rtl w:val="0"/>
        </w:rPr>
        <w:t xml:space="preserve">w okresie </w:t>
      </w:r>
      <w:r w:rsidDel="00000000" w:rsidR="00000000" w:rsidRPr="00000000">
        <w:rPr>
          <w:color w:val="000000"/>
          <w:rtl w:val="0"/>
        </w:rPr>
        <w:t xml:space="preserve">od 28.10.2024 do 30.11.2024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Formularze</w:t>
      </w:r>
      <w:r w:rsidDel="00000000" w:rsidR="00000000" w:rsidRPr="00000000">
        <w:rPr>
          <w:color w:val="000000"/>
          <w:rtl w:val="0"/>
        </w:rPr>
        <w:t xml:space="preserve"> złożone z naruszeniem powyższych terminów nie będą rozpatrywane.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567" w:hanging="425"/>
        <w:jc w:val="both"/>
        <w:rPr/>
      </w:pPr>
      <w:r w:rsidDel="00000000" w:rsidR="00000000" w:rsidRPr="00000000">
        <w:rPr>
          <w:rtl w:val="0"/>
        </w:rPr>
        <w:t xml:space="preserve">Formularze zgłoszeniowe (załącznik do Regulaminu Konkursu Inicjatyw Oddolnych nr 1)</w:t>
      </w:r>
      <w:r w:rsidDel="00000000" w:rsidR="00000000" w:rsidRPr="00000000">
        <w:rPr>
          <w:color w:val="000000"/>
          <w:rtl w:val="0"/>
        </w:rPr>
        <w:t xml:space="preserve"> należy składać w wersji papierowej poprzez pobranie </w:t>
      </w:r>
      <w:r w:rsidDel="00000000" w:rsidR="00000000" w:rsidRPr="00000000">
        <w:rPr>
          <w:rtl w:val="0"/>
        </w:rPr>
        <w:t xml:space="preserve">ze strony internetowej Stowarzyszenia MOST, </w:t>
      </w:r>
      <w:r w:rsidDel="00000000" w:rsidR="00000000" w:rsidRPr="00000000">
        <w:rPr>
          <w:color w:val="000000"/>
          <w:rtl w:val="0"/>
        </w:rPr>
        <w:t xml:space="preserve">wypełnie</w:t>
      </w:r>
      <w:r w:rsidDel="00000000" w:rsidR="00000000" w:rsidRPr="00000000">
        <w:rPr>
          <w:rtl w:val="0"/>
        </w:rPr>
        <w:t xml:space="preserve">nie</w:t>
      </w:r>
      <w:r w:rsidDel="00000000" w:rsidR="00000000" w:rsidRPr="00000000">
        <w:rPr>
          <w:color w:val="000000"/>
          <w:rtl w:val="0"/>
        </w:rPr>
        <w:t xml:space="preserve">, a następnie złożenie go w siedzibie projektu „Zielone Okno Transformacji”, ul. Pułaskiego 49 (II pi</w:t>
      </w:r>
      <w:r w:rsidDel="00000000" w:rsidR="00000000" w:rsidRPr="00000000">
        <w:rPr>
          <w:rtl w:val="0"/>
        </w:rPr>
        <w:t xml:space="preserve">ę</w:t>
      </w:r>
      <w:r w:rsidDel="00000000" w:rsidR="00000000" w:rsidRPr="00000000">
        <w:rPr>
          <w:color w:val="000000"/>
          <w:rtl w:val="0"/>
        </w:rPr>
        <w:t xml:space="preserve">tro) w Bytomiu. Formularz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musi zostać podpisany przez wszystkich członków </w:t>
      </w:r>
      <w:r w:rsidDel="00000000" w:rsidR="00000000" w:rsidRPr="00000000">
        <w:rPr>
          <w:rtl w:val="0"/>
        </w:rPr>
        <w:t xml:space="preserve">G</w:t>
      </w:r>
      <w:r w:rsidDel="00000000" w:rsidR="00000000" w:rsidRPr="00000000">
        <w:rPr>
          <w:color w:val="000000"/>
          <w:rtl w:val="0"/>
        </w:rPr>
        <w:t xml:space="preserve">rupy 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color w:val="000000"/>
          <w:rtl w:val="0"/>
        </w:rPr>
        <w:t xml:space="preserve">nicjatywnej.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567" w:hanging="425"/>
        <w:jc w:val="both"/>
        <w:rPr/>
      </w:pPr>
      <w:r w:rsidDel="00000000" w:rsidR="00000000" w:rsidRPr="00000000">
        <w:rPr>
          <w:color w:val="000000"/>
          <w:rtl w:val="0"/>
        </w:rPr>
        <w:t xml:space="preserve">Rozpatrywanie wniosków odbędzie się w okresie</w:t>
      </w:r>
      <w:r w:rsidDel="00000000" w:rsidR="00000000" w:rsidRPr="00000000">
        <w:rPr>
          <w:rtl w:val="0"/>
        </w:rPr>
        <w:t xml:space="preserve"> 7 dni od zakończenia naboru.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567" w:hanging="425"/>
        <w:jc w:val="both"/>
        <w:rPr/>
      </w:pPr>
      <w:bookmarkStart w:colFirst="0" w:colLast="0" w:name="_heading=h.30j0zll" w:id="0"/>
      <w:bookmarkEnd w:id="0"/>
      <w:r w:rsidDel="00000000" w:rsidR="00000000" w:rsidRPr="00000000">
        <w:rPr>
          <w:color w:val="000000"/>
          <w:rtl w:val="0"/>
        </w:rPr>
        <w:t xml:space="preserve">Ocena wniosków konkursowych zostanie ogłoszona do</w:t>
      </w:r>
      <w:r w:rsidDel="00000000" w:rsidR="00000000" w:rsidRPr="00000000">
        <w:rPr>
          <w:rtl w:val="0"/>
        </w:rPr>
        <w:t xml:space="preserve"> 10 dni od zakończenia naboru</w:t>
      </w:r>
      <w:r w:rsidDel="00000000" w:rsidR="00000000" w:rsidRPr="00000000">
        <w:rPr>
          <w:color w:val="000000"/>
          <w:rtl w:val="0"/>
        </w:rPr>
        <w:t xml:space="preserve"> na stronie internetowej www.</w:t>
      </w:r>
      <w:r w:rsidDel="00000000" w:rsidR="00000000" w:rsidRPr="00000000">
        <w:rPr>
          <w:rtl w:val="0"/>
        </w:rPr>
        <w:t xml:space="preserve">mostkatowice.pl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567" w:hanging="425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Wybrane w konkursie inicjatywy o</w:t>
      </w:r>
      <w:r w:rsidDel="00000000" w:rsidR="00000000" w:rsidRPr="00000000">
        <w:rPr>
          <w:rtl w:val="0"/>
        </w:rPr>
        <w:t xml:space="preserve">ddolne</w:t>
      </w:r>
      <w:r w:rsidDel="00000000" w:rsidR="00000000" w:rsidRPr="00000000">
        <w:rPr>
          <w:color w:val="000000"/>
          <w:rtl w:val="0"/>
        </w:rPr>
        <w:t xml:space="preserve"> zrealizowane zostaną w okresie od </w:t>
      </w:r>
      <w:r w:rsidDel="00000000" w:rsidR="00000000" w:rsidRPr="00000000">
        <w:rPr>
          <w:rtl w:val="0"/>
        </w:rPr>
        <w:t xml:space="preserve">momentu podpisania porozumienia do 30 czerwca 2025. Termin ten może być wydłużony po uzyskaniu zgody przez Komisję Konkursową.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567" w:hanging="425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Termin </w:t>
      </w:r>
      <w:r w:rsidDel="00000000" w:rsidR="00000000" w:rsidRPr="00000000">
        <w:rPr>
          <w:rtl w:val="0"/>
        </w:rPr>
        <w:t xml:space="preserve">złożenia sprawozdania</w:t>
      </w:r>
      <w:r w:rsidDel="00000000" w:rsidR="00000000" w:rsidRPr="00000000">
        <w:rPr>
          <w:color w:val="000000"/>
          <w:rtl w:val="0"/>
        </w:rPr>
        <w:t xml:space="preserve"> upływa </w:t>
      </w:r>
      <w:r w:rsidDel="00000000" w:rsidR="00000000" w:rsidRPr="00000000">
        <w:rPr>
          <w:rtl w:val="0"/>
        </w:rPr>
        <w:t xml:space="preserve">21</w:t>
      </w:r>
      <w:r w:rsidDel="00000000" w:rsidR="00000000" w:rsidRPr="00000000">
        <w:rPr>
          <w:color w:val="000000"/>
          <w:rtl w:val="0"/>
        </w:rPr>
        <w:t xml:space="preserve"> dni od zakończeni</w:t>
      </w:r>
      <w:r w:rsidDel="00000000" w:rsidR="00000000" w:rsidRPr="00000000">
        <w:rPr>
          <w:rtl w:val="0"/>
        </w:rPr>
        <w:t xml:space="preserve">a realizacji inicjatywy</w:t>
      </w:r>
      <w:r w:rsidDel="00000000" w:rsidR="00000000" w:rsidRPr="00000000">
        <w:rPr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567" w:hanging="425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Kolejna tura składania wniosków na pięć inicjatyw oddolnych zostanie ogłoszona do dnia 3</w:t>
      </w: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color w:val="000000"/>
          <w:rtl w:val="0"/>
        </w:rPr>
        <w:t xml:space="preserve">.0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.2025. </w:t>
      </w:r>
    </w:p>
    <w:p w:rsidR="00000000" w:rsidDel="00000000" w:rsidP="00000000" w:rsidRDefault="00000000" w:rsidRPr="00000000" w14:paraId="00000013">
      <w:pPr>
        <w:spacing w:after="12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3. Zasady konkursu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567" w:hanging="425"/>
        <w:jc w:val="both"/>
        <w:rPr/>
      </w:pPr>
      <w:r w:rsidDel="00000000" w:rsidR="00000000" w:rsidRPr="00000000">
        <w:rPr>
          <w:color w:val="000000"/>
          <w:rtl w:val="0"/>
        </w:rPr>
        <w:t xml:space="preserve">Inicjatywy będą realizowane na terenie miasta Bytom.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567" w:hanging="425"/>
        <w:jc w:val="both"/>
        <w:rPr/>
      </w:pPr>
      <w:r w:rsidDel="00000000" w:rsidR="00000000" w:rsidRPr="00000000">
        <w:rPr>
          <w:color w:val="000000"/>
          <w:rtl w:val="0"/>
        </w:rPr>
        <w:t xml:space="preserve">Zostanie wybranych 10 inicjatyw oddolnych po 6000,00 zł brutto każda. Pięć inicjatyw oddolnych zostanie wybranych w roku 2024, a pozostałe pięć w roku 2025.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567" w:hanging="425"/>
        <w:jc w:val="both"/>
        <w:rPr/>
      </w:pPr>
      <w:r w:rsidDel="00000000" w:rsidR="00000000" w:rsidRPr="00000000">
        <w:rPr>
          <w:color w:val="000000"/>
          <w:rtl w:val="0"/>
        </w:rPr>
        <w:t xml:space="preserve">Zgłoszenie </w:t>
      </w:r>
      <w:r w:rsidDel="00000000" w:rsidR="00000000" w:rsidRPr="00000000">
        <w:rPr>
          <w:rtl w:val="0"/>
        </w:rPr>
        <w:t xml:space="preserve">(załącznik do Regulaminu Konkursu Inicjatyw Oddolnych nr 1</w:t>
      </w:r>
      <w:r w:rsidDel="00000000" w:rsidR="00000000" w:rsidRPr="00000000">
        <w:rPr>
          <w:color w:val="000000"/>
          <w:rtl w:val="0"/>
        </w:rPr>
        <w:t xml:space="preserve">) wypełnia grupa inicjatywna.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567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Grupa inicjatywna składa się z minimum pięciu os</w:t>
      </w:r>
      <w:r w:rsidDel="00000000" w:rsidR="00000000" w:rsidRPr="00000000">
        <w:rPr>
          <w:rtl w:val="0"/>
        </w:rPr>
        <w:t xml:space="preserve">ób - uczestników projektu </w:t>
      </w:r>
      <w:r w:rsidDel="00000000" w:rsidR="00000000" w:rsidRPr="00000000">
        <w:rPr>
          <w:color w:val="000000"/>
          <w:rtl w:val="0"/>
        </w:rPr>
        <w:t xml:space="preserve">(dopuszcza się udział osób nie uczestniczących wcześniej w projekcie jedynie jako osób dodatkowych). Z grupy inicjatywnej zostaną wyznaczone maksymalnie dwie osoby do kontaktu z Organizatorem.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567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Wnioski mogą składać osoby mieszkające, ucząc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color w:val="000000"/>
          <w:rtl w:val="0"/>
        </w:rPr>
        <w:t xml:space="preserve"> się lub pracując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color w:val="000000"/>
          <w:rtl w:val="0"/>
        </w:rPr>
        <w:t xml:space="preserve"> na terenie Bytomia.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567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Jedna osoba fizyczna może być członkiem tylko jednej grupy inicjatywnej. 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567" w:hanging="360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Inicjatywa</w:t>
      </w:r>
      <w:r w:rsidDel="00000000" w:rsidR="00000000" w:rsidRPr="00000000">
        <w:rPr>
          <w:color w:val="000000"/>
          <w:rtl w:val="0"/>
        </w:rPr>
        <w:t xml:space="preserve"> ma mieć charakter otwartego wydarzenia, w którym udział będzie bezpłatny.  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567" w:hanging="360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Inicjatywy</w:t>
      </w:r>
      <w:r w:rsidDel="00000000" w:rsidR="00000000" w:rsidRPr="00000000">
        <w:rPr>
          <w:color w:val="000000"/>
          <w:rtl w:val="0"/>
        </w:rPr>
        <w:t xml:space="preserve"> realizowane będą na rzecz społeczności lokalnej, będą służyć społecznej integracji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i będą aktywizować środowisko osób zagrożonych wykluczeniem społecznym.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Inicjatywy będą mogły dotyczyć jednego z obszarów: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Rozwiązywanie zdiagnozowanych problemów społecznych,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Ekologia (m.in. ochrona środowiska, recykling, zero waste),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Zachowanie tożsamości lokalnej i regionalnej oraz więzi z historią i dziedzictwem kulturowym i przemysłowym, w tym zachowania tożsamości społeczności górniczych i zadbanie o ciągłość minionych i przyszłych,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społeczności ze zwróceniem szczególnej uwagi na ich materialne i niematerialne dziedzictwo górnicze. 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                                       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502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Wszystkie działania w ramach inicjatyw będą dostępne dla osób ze szczególnymi potrzebami oraz nie będą mogły dyskryminować uczestników ze względu na płeć.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567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Wydatki w ramach inicjatyw będą oceniane pod względem zgodności z wytycznymi dot. kwalifikowalności wydatków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567" w:hanging="425"/>
        <w:jc w:val="both"/>
        <w:rPr/>
      </w:pPr>
      <w:r w:rsidDel="00000000" w:rsidR="00000000" w:rsidRPr="00000000">
        <w:rPr>
          <w:color w:val="000000"/>
          <w:rtl w:val="0"/>
        </w:rPr>
        <w:t xml:space="preserve">Wydatki będą musiały być dokonane w sposób przejrzysty, racjonalny i efektywny z zachowaniem zasad uzyskiwania najlepszych efektów z danych nakładów.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502" w:hanging="360"/>
        <w:jc w:val="both"/>
        <w:rPr/>
      </w:pPr>
      <w:r w:rsidDel="00000000" w:rsidR="00000000" w:rsidRPr="00000000">
        <w:rPr>
          <w:rtl w:val="0"/>
        </w:rPr>
        <w:t xml:space="preserve">Inicjatywy nie mają charakteru regrantingu, a wszystkie wydatki będą ponoszone przez realizatora zadania.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269"/>
        </w:tabs>
        <w:spacing w:after="120" w:line="240" w:lineRule="auto"/>
        <w:ind w:left="502" w:firstLine="0"/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269"/>
        </w:tabs>
        <w:spacing w:after="120" w:line="240" w:lineRule="auto"/>
        <w:ind w:left="50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4. Wsparcie Stowarzyszenia MOST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502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Za realizację zadania będzie odpowiedzialny z ramienia Stowarzyszenia MOST  specjalista ds. inicjatyw, który będzie w stałym kontakcie z grupami inicjatywnymi i animatorami. Pomoże on w przygotowaniu planu inicjatywy oraz będzie wsparciem na etapie realizacji.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502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Tego typu wsparcie jest konieczne aby zapewnić możliwość udziału grupom, które nie mają doświadczeni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 w realizacji tego typu działań - pomoże zarówno w załatwieniu niezbędnych zgód i formalności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color w:val="000000"/>
          <w:rtl w:val="0"/>
        </w:rPr>
        <w:t xml:space="preserve">a etapie postępowania o udzielenie wsparcia wydarzenia strony komunikować się będą drogą mailową, telefoniczną lub osobiście poprzez kontakt z wyznaczonymi pracownikami </w:t>
      </w:r>
      <w:r w:rsidDel="00000000" w:rsidR="00000000" w:rsidRPr="00000000">
        <w:rPr>
          <w:rtl w:val="0"/>
        </w:rPr>
        <w:t xml:space="preserve">projektu “Zielone okno transformacji”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502" w:hanging="360"/>
        <w:jc w:val="both"/>
        <w:rPr/>
      </w:pPr>
      <w:r w:rsidDel="00000000" w:rsidR="00000000" w:rsidRPr="00000000">
        <w:rPr>
          <w:rtl w:val="0"/>
        </w:rPr>
        <w:t xml:space="preserve">Każda grupa inicjatywna skorzysta z 20 godzin wsparcia specjalisty ds. inicjatyw.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567" w:hanging="425"/>
        <w:jc w:val="both"/>
        <w:rPr/>
      </w:pPr>
      <w:r w:rsidDel="00000000" w:rsidR="00000000" w:rsidRPr="00000000">
        <w:rPr>
          <w:color w:val="000000"/>
          <w:rtl w:val="0"/>
        </w:rPr>
        <w:t xml:space="preserve">Między Organizatorem a Grupą inicjatywną zostanie podpisane porozumienie o współpracy zawierające zakres zadań obu stron. Termin wykonania inicjatywy pracownicy ustalą z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Wnioskodawcami wybranego wniosku oraz ogłoszą do wiadomości wszystkim mieszkańców Bytomia.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567" w:hanging="425"/>
        <w:jc w:val="both"/>
        <w:rPr/>
      </w:pPr>
      <w:r w:rsidDel="00000000" w:rsidR="00000000" w:rsidRPr="00000000">
        <w:rPr>
          <w:color w:val="000000"/>
          <w:rtl w:val="0"/>
        </w:rPr>
        <w:t xml:space="preserve">Do momentu zawarcia porozumienia o współpracy Wnioskodawca ma prawo wycofać </w:t>
      </w:r>
      <w:r w:rsidDel="00000000" w:rsidR="00000000" w:rsidRPr="00000000">
        <w:rPr>
          <w:rtl w:val="0"/>
        </w:rPr>
        <w:t xml:space="preserve">swój projekt</w:t>
      </w:r>
      <w:r w:rsidDel="00000000" w:rsidR="00000000" w:rsidRPr="00000000">
        <w:rPr>
          <w:color w:val="000000"/>
          <w:rtl w:val="0"/>
        </w:rPr>
        <w:t xml:space="preserve">. W takim wypadku </w:t>
      </w:r>
      <w:r w:rsidDel="00000000" w:rsidR="00000000" w:rsidRPr="00000000">
        <w:rPr>
          <w:rtl w:val="0"/>
        </w:rPr>
        <w:t xml:space="preserve">projekt </w:t>
      </w:r>
      <w:r w:rsidDel="00000000" w:rsidR="00000000" w:rsidRPr="00000000">
        <w:rPr>
          <w:color w:val="000000"/>
          <w:rtl w:val="0"/>
        </w:rPr>
        <w:t xml:space="preserve">traktuje się jako </w:t>
      </w:r>
      <w:r w:rsidDel="00000000" w:rsidR="00000000" w:rsidRPr="00000000">
        <w:rPr>
          <w:rtl w:val="0"/>
        </w:rPr>
        <w:t xml:space="preserve">niezłożony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line="240" w:lineRule="auto"/>
        <w:jc w:val="center"/>
        <w:rPr>
          <w:b w:val="1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rtl w:val="0"/>
        </w:rPr>
        <w:t xml:space="preserve">§ 5. Ocena wniosków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567" w:hanging="425"/>
        <w:jc w:val="both"/>
        <w:rPr/>
      </w:pPr>
      <w:r w:rsidDel="00000000" w:rsidR="00000000" w:rsidRPr="00000000">
        <w:rPr>
          <w:rtl w:val="0"/>
        </w:rPr>
        <w:t xml:space="preserve">Projekty</w:t>
      </w:r>
      <w:r w:rsidDel="00000000" w:rsidR="00000000" w:rsidRPr="00000000">
        <w:rPr>
          <w:color w:val="000000"/>
          <w:rtl w:val="0"/>
        </w:rPr>
        <w:t xml:space="preserve"> będą oceniane na podstawie Karty Oceny (zał. nr 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color w:val="000000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02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Kryteria oceny będą dotyczyć: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realności diagnozy potrzeb,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opisu działań,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poziomu zaangażowania społecznego,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rezultatów, w tym ilości odbiorców,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liczebność grupy inicjatywnej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02" w:hanging="360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Łącznie w ramach oceny merytorycznej można osiągnąć </w:t>
      </w:r>
      <w:r w:rsidDel="00000000" w:rsidR="00000000" w:rsidRPr="00000000">
        <w:rPr>
          <w:color w:val="000000"/>
          <w:rtl w:val="0"/>
        </w:rPr>
        <w:t xml:space="preserve">100 pkt. 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02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Dodatkowo premiowane będą: </w:t>
      </w:r>
    </w:p>
    <w:p w:rsidR="00000000" w:rsidDel="00000000" w:rsidP="00000000" w:rsidRDefault="00000000" w:rsidRPr="00000000" w14:paraId="0000003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0" w:hanging="360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za</w:t>
      </w:r>
      <w:r w:rsidDel="00000000" w:rsidR="00000000" w:rsidRPr="00000000">
        <w:rPr>
          <w:color w:val="000000"/>
          <w:rtl w:val="0"/>
        </w:rPr>
        <w:t xml:space="preserve"> każdą osobę w grupie </w:t>
      </w:r>
      <w:r w:rsidDel="00000000" w:rsidR="00000000" w:rsidRPr="00000000">
        <w:rPr>
          <w:rtl w:val="0"/>
        </w:rPr>
        <w:t xml:space="preserve">inicjatywnej</w:t>
      </w:r>
      <w:r w:rsidDel="00000000" w:rsidR="00000000" w:rsidRPr="00000000">
        <w:rPr>
          <w:color w:val="000000"/>
          <w:rtl w:val="0"/>
        </w:rPr>
        <w:t xml:space="preserve"> z grupy młodych dorosłych (15-29) lub kobiet - 3 pkt, nie więcej niż 15 na wniosek, </w:t>
      </w:r>
    </w:p>
    <w:p w:rsidR="00000000" w:rsidDel="00000000" w:rsidP="00000000" w:rsidRDefault="00000000" w:rsidRPr="00000000" w14:paraId="0000003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za każdą</w:t>
      </w:r>
      <w:r w:rsidDel="00000000" w:rsidR="00000000" w:rsidRPr="00000000">
        <w:rPr>
          <w:rtl w:val="0"/>
        </w:rPr>
        <w:t xml:space="preserve"> grupę docelową</w:t>
      </w:r>
      <w:r w:rsidDel="00000000" w:rsidR="00000000" w:rsidRPr="00000000">
        <w:rPr>
          <w:color w:val="000000"/>
          <w:rtl w:val="0"/>
        </w:rPr>
        <w:t xml:space="preserve">: działania na rzecz osób młodych, działania międzypokoleniowe, działania na rzecz kobiet - 5 pkt</w:t>
      </w:r>
      <w:r w:rsidDel="00000000" w:rsidR="00000000" w:rsidRPr="00000000">
        <w:rPr>
          <w:rtl w:val="0"/>
        </w:rPr>
        <w:t xml:space="preserve"> nie więcej niż 15 na wniosek.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502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Komisja ma prawo wezwać przedstawiciela grupy inicjatywnej do wyjaśnienia treści projektu w przypadku powzięcia wątpliwości co do jego treści.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567" w:hanging="425"/>
        <w:jc w:val="both"/>
        <w:rPr/>
      </w:pPr>
      <w:r w:rsidDel="00000000" w:rsidR="00000000" w:rsidRPr="00000000">
        <w:rPr>
          <w:color w:val="000000"/>
          <w:rtl w:val="0"/>
        </w:rPr>
        <w:t xml:space="preserve">Komisja ma prawo do weryfikacji wartości świadczeń określonych przez </w:t>
      </w:r>
      <w:r w:rsidDel="00000000" w:rsidR="00000000" w:rsidRPr="00000000">
        <w:rPr>
          <w:rtl w:val="0"/>
        </w:rPr>
        <w:t xml:space="preserve">grupę inicjatywną </w:t>
      </w:r>
      <w:r w:rsidDel="00000000" w:rsidR="00000000" w:rsidRPr="00000000">
        <w:rPr>
          <w:color w:val="000000"/>
          <w:rtl w:val="0"/>
        </w:rPr>
        <w:t xml:space="preserve">w</w:t>
      </w:r>
      <w:r w:rsidDel="00000000" w:rsidR="00000000" w:rsidRPr="00000000">
        <w:rPr>
          <w:rtl w:val="0"/>
        </w:rPr>
        <w:t xml:space="preserve"> formularzu zgłoszeniowym.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567" w:hanging="425"/>
        <w:jc w:val="both"/>
        <w:rPr/>
      </w:pPr>
      <w:r w:rsidDel="00000000" w:rsidR="00000000" w:rsidRPr="00000000">
        <w:rPr>
          <w:rtl w:val="0"/>
        </w:rPr>
        <w:t xml:space="preserve">Projekt inicjatywy oddolnej</w:t>
      </w:r>
      <w:r w:rsidDel="00000000" w:rsidR="00000000" w:rsidRPr="00000000">
        <w:rPr>
          <w:color w:val="000000"/>
          <w:rtl w:val="0"/>
        </w:rPr>
        <w:t xml:space="preserve">, który zawierać będzie nieprawdziwe informacje, zostanie odrzucony z przyczyn formalnych.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6. Postanowienia końcowe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567" w:hanging="425"/>
        <w:jc w:val="both"/>
        <w:rPr/>
      </w:pPr>
      <w:r w:rsidDel="00000000" w:rsidR="00000000" w:rsidRPr="00000000">
        <w:rPr>
          <w:color w:val="000000"/>
          <w:rtl w:val="0"/>
        </w:rPr>
        <w:t xml:space="preserve">Organizator zastrzega sobie prawo do sfinansowania inicjatywy w wysokości innej kwoty niż wnioskowana oraz zasugerować zmiany innych szczegółów projektu.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567" w:hanging="425"/>
        <w:jc w:val="both"/>
        <w:rPr/>
      </w:pPr>
      <w:r w:rsidDel="00000000" w:rsidR="00000000" w:rsidRPr="00000000">
        <w:rPr>
          <w:color w:val="000000"/>
          <w:rtl w:val="0"/>
        </w:rPr>
        <w:t xml:space="preserve">Zmiany Regulaminu wymagają formy pisemnej.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567" w:hanging="425"/>
        <w:jc w:val="both"/>
        <w:rPr/>
      </w:pPr>
      <w:r w:rsidDel="00000000" w:rsidR="00000000" w:rsidRPr="00000000">
        <w:rPr>
          <w:color w:val="000000"/>
          <w:rtl w:val="0"/>
        </w:rPr>
        <w:t xml:space="preserve">Regulamin wchodzi w życie z dniem 01.08.2024.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567" w:hanging="425"/>
        <w:jc w:val="both"/>
        <w:rPr/>
      </w:pPr>
      <w:r w:rsidDel="00000000" w:rsidR="00000000" w:rsidRPr="00000000">
        <w:rPr>
          <w:color w:val="000000"/>
          <w:rtl w:val="0"/>
        </w:rPr>
        <w:t xml:space="preserve">Regulamin zostaje ogłoszony na stronie internetowej Organizatora.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567" w:firstLine="0"/>
        <w:jc w:val="right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567" w:firstLine="0"/>
        <w:jc w:val="right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567" w:firstLine="0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spacing w:line="240" w:lineRule="auto"/>
      <w:jc w:val="center"/>
      <w:rPr>
        <w:rFonts w:ascii="Liberation Serif" w:cs="Liberation Serif" w:eastAsia="Liberation Serif" w:hAnsi="Liberation Serif"/>
        <w:sz w:val="24"/>
        <w:szCs w:val="24"/>
      </w:rPr>
    </w:pPr>
    <w:r w:rsidDel="00000000" w:rsidR="00000000" w:rsidRPr="00000000">
      <w:rPr>
        <w:rFonts w:ascii="Liberation Serif" w:cs="Liberation Serif" w:eastAsia="Liberation Serif" w:hAnsi="Liberation Serif"/>
        <w:sz w:val="24"/>
        <w:szCs w:val="24"/>
        <w:rtl w:val="0"/>
      </w:rPr>
      <w:t xml:space="preserve">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1947386</wp:posOffset>
          </wp:positionH>
          <wp:positionV relativeFrom="paragraph">
            <wp:posOffset>-695489</wp:posOffset>
          </wp:positionV>
          <wp:extent cx="1838642" cy="1838642"/>
          <wp:effectExtent b="0" l="0" r="0" t="0"/>
          <wp:wrapNone/>
          <wp:docPr id="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38642" cy="183864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9">
    <w:pPr>
      <w:tabs>
        <w:tab w:val="center" w:leader="none" w:pos="4536"/>
        <w:tab w:val="right" w:leader="none" w:pos="9072"/>
      </w:tabs>
      <w:spacing w:line="240" w:lineRule="auto"/>
      <w:jc w:val="center"/>
      <w:rPr>
        <w:rFonts w:ascii="Calibri" w:cs="Calibri" w:eastAsia="Calibri" w:hAnsi="Calibri"/>
        <w:i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tabs>
        <w:tab w:val="center" w:leader="none" w:pos="4536"/>
        <w:tab w:val="right" w:leader="none" w:pos="9072"/>
      </w:tabs>
      <w:spacing w:line="240" w:lineRule="auto"/>
      <w:jc w:val="center"/>
      <w:rPr>
        <w:rFonts w:ascii="Calibri" w:cs="Calibri" w:eastAsia="Calibri" w:hAnsi="Calibri"/>
        <w:i w:val="1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894715</wp:posOffset>
          </wp:positionH>
          <wp:positionV relativeFrom="paragraph">
            <wp:posOffset>10073640</wp:posOffset>
          </wp:positionV>
          <wp:extent cx="5761355" cy="255905"/>
          <wp:effectExtent b="0" l="0" r="0" t="0"/>
          <wp:wrapNone/>
          <wp:docPr id="3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1355" cy="2559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894715</wp:posOffset>
          </wp:positionH>
          <wp:positionV relativeFrom="paragraph">
            <wp:posOffset>10073640</wp:posOffset>
          </wp:positionV>
          <wp:extent cx="5761355" cy="255905"/>
          <wp:effectExtent b="0" l="0" r="0" t="0"/>
          <wp:wrapNone/>
          <wp:docPr id="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1355" cy="2559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B">
    <w:pPr>
      <w:tabs>
        <w:tab w:val="center" w:leader="none" w:pos="4536"/>
        <w:tab w:val="right" w:leader="none" w:pos="9072"/>
      </w:tabs>
      <w:spacing w:line="240" w:lineRule="auto"/>
      <w:jc w:val="center"/>
      <w:rPr>
        <w:rFonts w:ascii="Calibri" w:cs="Calibri" w:eastAsia="Calibri" w:hAnsi="Calibri"/>
        <w:i w:val="1"/>
        <w:sz w:val="18"/>
        <w:szCs w:val="18"/>
      </w:rPr>
    </w:pPr>
    <w:r w:rsidDel="00000000" w:rsidR="00000000" w:rsidRPr="00000000">
      <w:rPr>
        <w:rFonts w:ascii="Calibri" w:cs="Calibri" w:eastAsia="Calibri" w:hAnsi="Calibri"/>
        <w:i w:val="1"/>
        <w:sz w:val="18"/>
        <w:szCs w:val="18"/>
        <w:rtl w:val="0"/>
      </w:rPr>
      <w:t xml:space="preserve">„Zielone okno transformacji”</w:t>
      <w:br w:type="textWrapping"/>
      <w:t xml:space="preserve">Projekt dofinansowany ze środków Unii Europejskiej w ramach </w:t>
    </w: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Fundusze Europejskie dla Śląskiego 2021-2027</w:t>
    </w:r>
    <w:r w:rsidDel="00000000" w:rsidR="00000000" w:rsidRPr="00000000">
      <w:rPr>
        <w:rFonts w:ascii="Calibri" w:cs="Calibri" w:eastAsia="Calibri" w:hAnsi="Calibri"/>
        <w:i w:val="1"/>
        <w:sz w:val="18"/>
        <w:szCs w:val="18"/>
        <w:rtl w:val="0"/>
      </w:rPr>
      <w:t xml:space="preserve">.</w:t>
    </w:r>
  </w:p>
  <w:p w:rsidR="00000000" w:rsidDel="00000000" w:rsidP="00000000" w:rsidRDefault="00000000" w:rsidRPr="00000000" w14:paraId="0000004C">
    <w:pPr>
      <w:tabs>
        <w:tab w:val="center" w:leader="none" w:pos="4536"/>
        <w:tab w:val="right" w:leader="none" w:pos="9072"/>
      </w:tabs>
      <w:spacing w:line="240" w:lineRule="auto"/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i w:val="1"/>
        <w:sz w:val="18"/>
        <w:szCs w:val="18"/>
        <w:rtl w:val="0"/>
      </w:rPr>
      <w:t xml:space="preserve"> Działanie  10.24 </w:t>
    </w: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Włączenie społeczne - wzmocnienie procesu sprawiedliwej transformacji. </w:t>
    </w:r>
  </w:p>
  <w:p w:rsidR="00000000" w:rsidDel="00000000" w:rsidP="00000000" w:rsidRDefault="00000000" w:rsidRPr="00000000" w14:paraId="0000004D">
    <w:pPr>
      <w:tabs>
        <w:tab w:val="center" w:leader="none" w:pos="4536"/>
        <w:tab w:val="right" w:leader="none" w:pos="9072"/>
      </w:tabs>
      <w:spacing w:line="240" w:lineRule="auto"/>
      <w:jc w:val="center"/>
      <w:rPr>
        <w:rFonts w:ascii="Calibri" w:cs="Calibri" w:eastAsia="Calibri" w:hAnsi="Calibri"/>
        <w:i w:val="1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Projekt realizowany w partnerstwie z </w:t>
    </w:r>
    <w:r w:rsidDel="00000000" w:rsidR="00000000" w:rsidRPr="00000000">
      <w:rPr>
        <w:rFonts w:ascii="Calibri" w:cs="Calibri" w:eastAsia="Calibri" w:hAnsi="Calibri"/>
        <w:b w:val="1"/>
        <w:color w:val="222222"/>
        <w:sz w:val="18"/>
        <w:szCs w:val="18"/>
        <w:highlight w:val="white"/>
        <w:rtl w:val="0"/>
      </w:rPr>
      <w:t xml:space="preserve">KBP BWI POLSKA</w:t>
    </w:r>
    <w:r w:rsidDel="00000000" w:rsidR="00000000" w:rsidRPr="00000000">
      <w:rPr>
        <w:rFonts w:ascii="Calibri" w:cs="Calibri" w:eastAsia="Calibri" w:hAnsi="Calibri"/>
        <w:color w:val="222222"/>
        <w:sz w:val="18"/>
        <w:szCs w:val="18"/>
        <w:highlight w:val="white"/>
        <w:rtl w:val="0"/>
      </w:rPr>
      <w:t xml:space="preserve"> SPÓŁKA Z OGRANICZONĄ ODPOWIEDZIALNOŚCIĄ SPÓŁKA KOMANDYTOWA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tabs>
        <w:tab w:val="center" w:leader="none" w:pos="4536"/>
        <w:tab w:val="right" w:leader="none" w:pos="9072"/>
      </w:tabs>
      <w:spacing w:line="240" w:lineRule="auto"/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5731200" cy="787400"/>
          <wp:effectExtent b="0" l="0" r="0" t="0"/>
          <wp:docPr id="3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787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tabs>
        <w:tab w:val="center" w:leader="none" w:pos="4536"/>
        <w:tab w:val="right" w:leader="none" w:pos="9072"/>
      </w:tabs>
      <w:spacing w:line="240" w:lineRule="auto"/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3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ny" w:default="1">
    <w:name w:val="Normal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 w:val="1"/>
    <w:rsid w:val="00D61E5A"/>
    <w:pPr>
      <w:tabs>
        <w:tab w:val="center" w:pos="4536"/>
        <w:tab w:val="right" w:pos="9072"/>
      </w:tabs>
      <w:spacing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D61E5A"/>
  </w:style>
  <w:style w:type="paragraph" w:styleId="Stopka">
    <w:name w:val="footer"/>
    <w:basedOn w:val="Normalny"/>
    <w:link w:val="StopkaZnak"/>
    <w:uiPriority w:val="99"/>
    <w:unhideWhenUsed w:val="1"/>
    <w:rsid w:val="00D61E5A"/>
    <w:pPr>
      <w:tabs>
        <w:tab w:val="center" w:pos="4536"/>
        <w:tab w:val="right" w:pos="9072"/>
      </w:tabs>
      <w:spacing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D61E5A"/>
  </w:style>
  <w:style w:type="paragraph" w:styleId="Akapitzlist">
    <w:name w:val="List Paragraph"/>
    <w:basedOn w:val="Normalny"/>
    <w:uiPriority w:val="34"/>
    <w:qFormat w:val="1"/>
    <w:rsid w:val="00D61E5A"/>
    <w:pPr>
      <w:ind w:left="720"/>
      <w:contextualSpacing w:val="1"/>
    </w:pPr>
  </w:style>
  <w:style w:type="character" w:styleId="Hipercze">
    <w:name w:val="Hyperlink"/>
    <w:basedOn w:val="Domylnaczcionkaakapitu"/>
    <w:uiPriority w:val="99"/>
    <w:semiHidden w:val="1"/>
    <w:unhideWhenUsed w:val="1"/>
    <w:rsid w:val="00BD4705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XYNMgFUbGHz3fVtO5z1OEhdvgw==">CgMxLjAyCWguMzBqMHpsbDIIaC5namRneHM4AHIhMTFrZVFNdDlVYzJZdkhORV92WjRwUl9kQ0xobnFNT2o3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2024-10-15T11:29:00Z</dcterms:created>
</cp:coreProperties>
</file>